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WTH-CNX-E08</w:t>
            </w:r>
            <w:r>
              <w:rPr>
                <w:b/>
                <w:bCs/>
                <w:color w:val="505759"/>
              </w:rPr>
              <w:t xml:space="preserve">   |   </w:t>
            </w:r>
            <w:r>
              <w:rPr>
                <w:b/>
                <w:bCs/>
                <w:color w:val="505759"/>
              </w:rPr>
              <w:t>Chiang Rai White Temple, Golden Triangle &amp; Mae Sai Border Day Tour</w:t>
            </w:r>
            <w:r>
              <w:rPr>
                <w:b/>
                <w:bCs/>
                <w:color w:val="505759"/>
              </w:rPr>
              <w:tab/>
              <w:t>Full Day</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rsidR="00784257" w14:paraId="52997996" w14:textId="77777777">
        <w:tc>
          <w:tcPr>
            <w:tcW w:w="1900" w:type="dxa"/>
            <w:shd w:val="clear" w:color="auto" w:fill="505759"/>
            <w:tcMar>
              <w:top w:w="30" w:type="dxa"/>
              <w:left w:w="80" w:type="dxa"/>
              <w:bottom w:w="30" w:type="dxa"/>
              <w:right w:w="80" w:type="dxa"/>
            </w:tcMar>
            <w:vAlign w:val="center"/>
          </w:tcPr>
          <w:p w14:paraId="6BD630AC" w14:textId="77777777" w:rsidR="00784257" w:rsidRDefault="003D37DE">
            <w:pPr>
              <w:spacing w:line="224" w:lineRule="auto"/>
              <w:jc w:val="center"/>
            </w:pPr>
            <w:r>
              <w:rPr>
                <w:b/>
                <w:bCs/>
                <w:color w:val="FFFFFF"/>
              </w:rPr>
              <w:t>07:00</w:t>
            </w:r>
          </w:p>
        </w:tc>
        <w:tc>
          <w:tcPr>
            <w:tcW w:w="8135" w:type="dxa"/>
            <w:shd w:val="clear" w:color="auto" w:fill="C4D600"/>
            <w:tcMar>
              <w:top w:w="30" w:type="dxa"/>
              <w:left w:w="120" w:type="dxa"/>
              <w:bottom w:w="30" w:type="dxa"/>
              <w:right w:w="100" w:type="dxa"/>
            </w:tcMar>
            <w:vAlign w:val="center"/>
          </w:tcPr>
          <w:p w14:paraId="13161E6A" w14:textId="77777777" w:rsidR="00784257" w:rsidRDefault="003D37DE">
            <w:pPr>
              <w:spacing w:line="224" w:lineRule="auto"/>
            </w:pPr>
            <w:r>
              <w:rPr>
                <w:b/>
                <w:bCs/>
                <w:caps/>
                <w:color w:val="505759"/>
                <w:spacing w:val="2"/>
              </w:rPr>
              <w:t>Chiang Rai White Temple, Golden Triangle &amp; Mae Sai Border Day Tour</w:t>
            </w:r>
          </w:p>
        </w:tc>
      </w:tr>
    </w:tbl>
    <w:p>
      <w:pPr>
        <w:spacing w:before="34" w:after="26" w:line="224" w:lineRule="auto"/>
        <w:jc w:val="both"/>
      </w:pPr>
      <w:r>
        <w:rPr>
          <w:color w:val="000000"/>
        </w:rPr>
        <w:t xml:space="preserve">Pick up from your hotel lobby and depart to Chiang Rai (3-hour drive) along picturesque mountain roads. Arrive and visit </w:t>
      </w:r>
      <w:r>
        <w:rPr>
          <w:b/>
          <w:bCs/>
          <w:color w:val="000000"/>
        </w:rPr>
        <w:t xml:space="preserve">Wat Rong Khun (White Temple)</w:t>
      </w:r>
      <w:r>
        <w:rPr>
          <w:color w:val="000000"/>
        </w:rPr>
        <w:t xml:space="preserve">, designed by a celebrated national artist. Its distinctive white temple building, adorned with fragments of reflective glass, can be seen shimmering from afar.</w:t>
      </w:r>
    </w:p>
    <w:p>
      <w:pPr>
        <w:spacing w:before="34" w:after="26" w:line="224" w:lineRule="auto"/>
      </w:pPr>
    </w:p>
    <w:p>
      <w:pPr>
        <w:spacing w:before="34" w:after="26" w:line="224" w:lineRule="auto"/>
        <w:jc w:val="both"/>
      </w:pPr>
      <w:r>
        <w:rPr>
          <w:color w:val="000000"/>
        </w:rPr>
        <w:t xml:space="preserve">Continue to </w:t>
      </w:r>
      <w:r>
        <w:rPr>
          <w:b/>
          <w:bCs/>
          <w:color w:val="000000"/>
        </w:rPr>
        <w:t xml:space="preserve">Wat Rong Suea Ten (Blue Temple)</w:t>
      </w:r>
      <w:r>
        <w:rPr>
          <w:color w:val="000000"/>
        </w:rPr>
        <w:t xml:space="preserve">, designed by a local Chiang Rai artist who once worked on the White Temple. Its striking blue temple building reflects a new philosophy of Buddhist art.</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Continue to the </w:t>
      </w:r>
      <w:r>
        <w:rPr>
          <w:b/>
          <w:bCs/>
          <w:color w:val="000000"/>
        </w:rPr>
        <w:t xml:space="preserve">Golden Triangle</w:t>
      </w:r>
      <w:r>
        <w:rPr>
          <w:color w:val="000000"/>
        </w:rPr>
        <w:t xml:space="preserve">, where the borders of Thailand, Laos, and Myanmar meet. See the Golden Buddha statue and take in panoramic views of the Mekong River, then visit the Opium Museum, which tells the story of opium production in the Golden Triangle.</w:t>
      </w:r>
    </w:p>
    <w:p>
      <w:pPr>
        <w:spacing w:before="34" w:after="26" w:line="224" w:lineRule="auto"/>
      </w:pPr>
    </w:p>
    <w:p>
      <w:pPr>
        <w:spacing w:before="34" w:after="26" w:line="224" w:lineRule="auto"/>
        <w:jc w:val="both"/>
      </w:pPr>
      <w:r>
        <w:rPr>
          <w:color w:val="000000"/>
        </w:rPr>
        <w:t xml:space="preserve">Depart to </w:t>
      </w:r>
      <w:r>
        <w:rPr>
          <w:b/>
          <w:bCs/>
          <w:color w:val="000000"/>
        </w:rPr>
        <w:t xml:space="preserve">Mae Sai Town</w:t>
      </w:r>
      <w:r>
        <w:rPr>
          <w:color w:val="000000"/>
        </w:rPr>
        <w:t xml:space="preserve">, on the Thailand-Myanmar border and Thailand’s northernmost point, where you can browse local products from China and Myanmar. Afterwards, return to Chiang Mai in the late evening.</w:t>
      </w:r>
    </w:p>
    <w:p>
      <w:pPr>
        <w:spacing w:before="34" w:after="26" w:line="224" w:lineRule="auto"/>
      </w:pPr>
    </w:p>
    <w:p w14:paraId="5CFD999B" w14:textId="5FC21506" w:rsidR="00CC7D1A" w:rsidRPr="006C0F79" w:rsidRDefault="006C0F79" w:rsidP="006C0F79">
      <w:pPr>
        <w:shd w:val="clear" w:color="auto" w:fill="FFFFFF"/>
        <w:spacing w:before="20" w:after="50" w:line="224" w:lineRule="auto"/>
      </w:pPr>
      <w:r>
        <w:rPr>
          <w:b/>
          <w:bCs/>
          <w:color w:val="505759"/>
        </w:rPr>
        <w:t xml:space="preserve">Departure:  </w:t>
      </w:r>
      <w:r>
        <w:rPr>
          <w:color w:val="000000"/>
        </w:rPr>
        <w:t xml:space="preserve">07:00–20:00 hrs.</w:t>
      </w: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Licensed English-speaking guide</w:t>
            </w:r>
          </w:p>
          <w:p w14:paraId="38BB28A5" w14:textId="77777777" w:rsidR="00784257" w:rsidRDefault="003D37DE">
            <w:pPr>
              <w:pStyle w:val="ListParagraph"/>
              <w:numPr>
                <w:ilvl w:val="0"/>
                <w:numId w:val="2"/>
              </w:numPr>
              <w:spacing w:after="8" w:line="224" w:lineRule="auto"/>
            </w:pPr>
            <w:r>
              <w:rPr>
                <w:color w:val="000000"/>
              </w:rPr>
              <w:t>Bottled drinking water during tour</w:t>
            </w:r>
          </w:p>
          <w:p w14:paraId="7F132152" w14:textId="77777777" w:rsidR="00784257" w:rsidRDefault="003D37DE">
            <w:pPr>
              <w:pStyle w:val="ListParagraph"/>
              <w:numPr>
                <w:ilvl w:val="0"/>
                <w:numId w:val="2"/>
              </w:numPr>
              <w:spacing w:after="8" w:line="224" w:lineRule="auto"/>
            </w:pPr>
            <w:r>
              <w:rPr>
                <w:color w:val="000000"/>
              </w:rPr>
              <w:t>All entrance fees as per itinerary</w:t>
            </w:r>
          </w:p>
          <w:p w14:paraId="1BF24FC3" w14:textId="77777777" w:rsidR="00784257" w:rsidRDefault="003D37DE">
            <w:pPr>
              <w:pStyle w:val="ListParagraph"/>
              <w:numPr>
                <w:ilvl w:val="0"/>
                <w:numId w:val="2"/>
              </w:numPr>
              <w:spacing w:after="8" w:line="224" w:lineRule="auto"/>
            </w:pPr>
            <w:r>
              <w:rPr>
                <w:color w:val="000000"/>
              </w:rPr>
              <w:t>Tourist accident insurance up to THB 500,000</w:t>
            </w:r>
          </w:p>
          <w:p>
            <w:pPr>
              <w:pStyle w:val="ListParagraph"/>
              <w:numPr>
                <w:ilvl w:val="0"/>
                <w:numId w:val="2"/>
              </w:numPr>
              <w:spacing w:after="8" w:line="224" w:lineRule="auto"/>
            </w:pPr>
            <w:r>
              <w:rPr>
                <w:color w:val="000000"/>
              </w:rPr>
              <w:t xml:space="preserve">Lunch as per itinerary</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6E0E4117" w14:textId="77777777" w:rsidR="00784257" w:rsidRDefault="003D37DE">
      <w:pPr>
        <w:pStyle w:val="ListParagraph"/>
        <w:numPr>
          <w:ilvl w:val="0"/>
          <w:numId w:val="2"/>
        </w:numPr>
        <w:spacing w:after="8" w:line="224" w:lineRule="auto"/>
      </w:pPr>
      <w:r>
        <w:rPr>
          <w:color w:val="000000"/>
        </w:rPr>
        <w:t>Temple dress code applies (shoulders and knees covered; shoes removed inside temple buildings).</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